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粗黑宋简体" w:hAnsi="方正粗黑宋简体" w:eastAsia="方正粗黑宋简体"/>
          <w:b/>
          <w:bCs/>
          <w:sz w:val="30"/>
          <w:szCs w:val="30"/>
        </w:rPr>
      </w:pPr>
      <w:bookmarkStart w:id="0" w:name="_Hlk36316962"/>
      <w:r>
        <w:rPr>
          <w:rFonts w:hint="eastAsia" w:ascii="方正粗黑宋简体" w:hAnsi="方正粗黑宋简体" w:eastAsia="方正粗黑宋简体"/>
          <w:b/>
          <w:bCs/>
          <w:sz w:val="30"/>
          <w:szCs w:val="30"/>
        </w:rPr>
        <w:t>“三大球”文化建设丛书</w:t>
      </w:r>
      <w:bookmarkEnd w:id="0"/>
      <w:r>
        <w:rPr>
          <w:rFonts w:hint="eastAsia" w:ascii="方正粗黑宋简体" w:hAnsi="方正粗黑宋简体" w:eastAsia="方正粗黑宋简体"/>
          <w:b/>
          <w:bCs/>
          <w:sz w:val="30"/>
          <w:szCs w:val="30"/>
        </w:rPr>
        <w:t>项目第</w:t>
      </w:r>
      <w:r>
        <w:rPr>
          <w:rFonts w:hint="eastAsia" w:ascii="方正粗黑宋简体" w:hAnsi="方正粗黑宋简体" w:eastAsia="方正粗黑宋简体"/>
          <w:b/>
          <w:bCs/>
          <w:sz w:val="30"/>
          <w:szCs w:val="30"/>
          <w:lang w:eastAsia="zh-CN"/>
        </w:rPr>
        <w:t>三</w:t>
      </w:r>
      <w:bookmarkStart w:id="1" w:name="_GoBack"/>
      <w:bookmarkEnd w:id="1"/>
      <w:r>
        <w:rPr>
          <w:rFonts w:hint="eastAsia" w:ascii="方正粗黑宋简体" w:hAnsi="方正粗黑宋简体" w:eastAsia="方正粗黑宋简体"/>
          <w:b/>
          <w:bCs/>
          <w:sz w:val="30"/>
          <w:szCs w:val="30"/>
        </w:rPr>
        <w:t>轮招标书目</w:t>
      </w:r>
    </w:p>
    <w:p>
      <w:pPr>
        <w:pStyle w:val="2"/>
        <w:keepNext/>
      </w:pPr>
    </w:p>
    <w:tbl>
      <w:tblPr>
        <w:tblStyle w:val="6"/>
        <w:tblW w:w="8250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984"/>
        <w:gridCol w:w="4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984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丛书类型</w:t>
            </w: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书目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足球</w:t>
            </w: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世界足球运动史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  <w:vMerge w:val="continue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欧洲足球文化研究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排球</w:t>
            </w: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世界排球运动史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世界排球青训体系比较研究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中外排球教练员培养体系比究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中外排球联赛机制比较研究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